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BF" w:rsidRPr="006F6EBF" w:rsidRDefault="006F6EBF" w:rsidP="006F6EBF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7"/>
          <w:szCs w:val="27"/>
          <w:lang w:eastAsia="es-AR"/>
        </w:rPr>
      </w:pPr>
      <w:r w:rsidRPr="006F6EBF">
        <w:rPr>
          <w:rFonts w:asciiTheme="minorHAnsi" w:eastAsia="Times New Roman" w:hAnsiTheme="minorHAnsi"/>
          <w:b/>
          <w:bCs/>
          <w:color w:val="000000"/>
          <w:sz w:val="27"/>
          <w:szCs w:val="27"/>
          <w:lang w:eastAsia="es-AR"/>
        </w:rPr>
        <w:t>Circular 19/16 – ANSeS (DPA)</w:t>
      </w:r>
    </w:p>
    <w:p w:rsidR="006F6EBF" w:rsidRPr="006F6EBF" w:rsidRDefault="006F6EBF" w:rsidP="006F6EBF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7"/>
          <w:szCs w:val="27"/>
          <w:lang w:eastAsia="es-AR"/>
        </w:rPr>
      </w:pPr>
      <w:r w:rsidRPr="006F6EBF">
        <w:rPr>
          <w:rFonts w:asciiTheme="minorHAnsi" w:eastAsia="Times New Roman" w:hAnsiTheme="minorHAnsi"/>
          <w:b/>
          <w:bCs/>
          <w:color w:val="000000"/>
          <w:sz w:val="27"/>
          <w:szCs w:val="27"/>
          <w:lang w:eastAsia="es-AR"/>
        </w:rPr>
        <w:t>Formulario PS 1.48 “Solicitud unificación de CUIL” y nueva modalidad de envío. Reemplaza a la circular DPA 15/13</w:t>
      </w:r>
    </w:p>
    <w:p w:rsidR="006F6EBF" w:rsidRPr="006F6EBF" w:rsidRDefault="006F6EBF" w:rsidP="006F6EBF">
      <w:pPr>
        <w:spacing w:before="100" w:beforeAutospacing="1" w:after="100" w:afterAutospacing="1" w:line="240" w:lineRule="auto"/>
        <w:rPr>
          <w:rFonts w:asciiTheme="minorHAnsi" w:eastAsia="Times New Roman" w:hAnsiTheme="minorHAnsi"/>
          <w:color w:val="000000"/>
          <w:sz w:val="27"/>
          <w:szCs w:val="27"/>
          <w:lang w:eastAsia="es-AR"/>
        </w:rPr>
      </w:pP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t>Buenos Aires, 18 de julio de 2016</w:t>
      </w:r>
    </w:p>
    <w:p w:rsidR="006F6EBF" w:rsidRPr="006F6EBF" w:rsidRDefault="006F6EBF" w:rsidP="006F6EBF">
      <w:pPr>
        <w:spacing w:before="100" w:beforeAutospacing="1" w:after="100" w:afterAutospacing="1" w:line="240" w:lineRule="auto"/>
        <w:rPr>
          <w:rFonts w:asciiTheme="minorHAnsi" w:eastAsia="Times New Roman" w:hAnsiTheme="minorHAnsi"/>
          <w:color w:val="000000"/>
          <w:sz w:val="27"/>
          <w:szCs w:val="27"/>
          <w:lang w:eastAsia="es-AR"/>
        </w:rPr>
      </w:pP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t>Se comunica que a partir de la fecha, la documentación referida a las asociaciones de CUIL - formulario PS 1.48 del anexo y las copias de los DNI involucrados-, que actualmente se remite a la Unidad central de Apoyo (UCA) por bolsín, podrá también remitirse vía mail ingresando en Outlook la casilla de correo “</w:t>
      </w:r>
      <w:r w:rsidRPr="006F6EBF">
        <w:rPr>
          <w:rFonts w:asciiTheme="minorHAnsi" w:eastAsia="Times New Roman" w:hAnsiTheme="minorHAnsi"/>
          <w:b/>
          <w:bCs/>
          <w:color w:val="000000"/>
          <w:sz w:val="27"/>
          <w:szCs w:val="27"/>
          <w:lang w:eastAsia="es-AR"/>
        </w:rPr>
        <w:t>Unificación de CUIL - unificaciondecuil@anses.gov.</w:t>
      </w: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t>ar”</w:t>
      </w:r>
    </w:p>
    <w:p w:rsidR="006F6EBF" w:rsidRPr="006F6EBF" w:rsidRDefault="006F6EBF" w:rsidP="006F6EBF">
      <w:pPr>
        <w:spacing w:before="100" w:beforeAutospacing="1" w:after="100" w:afterAutospacing="1" w:line="240" w:lineRule="auto"/>
        <w:rPr>
          <w:rFonts w:asciiTheme="minorHAnsi" w:eastAsia="Times New Roman" w:hAnsiTheme="minorHAnsi"/>
          <w:color w:val="000000"/>
          <w:sz w:val="27"/>
          <w:szCs w:val="27"/>
          <w:lang w:eastAsia="es-AR"/>
        </w:rPr>
      </w:pP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t>Asimismo se recuerda que el formulario PS 1.48: </w:t>
      </w: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br/>
        <w:t> </w:t>
      </w:r>
    </w:p>
    <w:p w:rsidR="006F6EBF" w:rsidRPr="006F6EBF" w:rsidRDefault="006F6EBF" w:rsidP="006F6EBF">
      <w:pPr>
        <w:spacing w:after="0" w:line="240" w:lineRule="auto"/>
        <w:ind w:left="720"/>
        <w:rPr>
          <w:rFonts w:asciiTheme="minorHAnsi" w:eastAsia="Times New Roman" w:hAnsiTheme="minorHAnsi"/>
          <w:color w:val="000000"/>
          <w:sz w:val="27"/>
          <w:szCs w:val="27"/>
          <w:lang w:eastAsia="es-AR"/>
        </w:rPr>
      </w:pP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t>• Reemplaza a la nota modelo del Anexo I de la norma de procedimiento ACTI-01-16 “Asociación de CUIL”, el cual está vigente desde abril de 2013; </w:t>
      </w: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br/>
        <w:t>• Cuenta con tres talones: uno para la UDAI como constancia de recepción, otro para UCA - Área Registros de Gestores y Profesionales y Apoyo Técnico - con la documentación debidamente certificada y el tercero para el titular como constancia de solicitud; </w:t>
      </w: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br/>
        <w:t>• Contiene los datos del titular, el CUIL a dar de baja y el CUIL que debe quedar vigente, firma y aclaración del titular, fecha de envío a UCA (para el talón de UCA y de UDAI), sello de recepción ANSES y firma y aclaración del agente interviniente (para el talón del titular). </w:t>
      </w: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br/>
        <w:t>En el caso que el titular se encuentre imposibilitado o fallecido, podrá solicitarlo el derechohabiente o el apoderado.</w:t>
      </w:r>
    </w:p>
    <w:p w:rsidR="006F6EBF" w:rsidRPr="006F6EBF" w:rsidRDefault="006F6EBF" w:rsidP="006F6EB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es-AR"/>
        </w:rPr>
      </w:pPr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t>En caso que la documentación y el formulario remitidos por bolsín o por mail, no cumplan con lo establecido en la presente Circular, serán devueltos al remitente informando los errores det</w:t>
      </w:r>
      <w:bookmarkStart w:id="0" w:name="_GoBack"/>
      <w:bookmarkEnd w:id="0"/>
      <w:r w:rsidRPr="006F6EBF">
        <w:rPr>
          <w:rFonts w:asciiTheme="minorHAnsi" w:eastAsia="Times New Roman" w:hAnsiTheme="minorHAnsi"/>
          <w:color w:val="000000"/>
          <w:sz w:val="27"/>
          <w:szCs w:val="27"/>
          <w:lang w:eastAsia="es-AR"/>
        </w:rPr>
        <w:t>ectados.</w:t>
      </w:r>
    </w:p>
    <w:p w:rsidR="005F3B62" w:rsidRPr="006F6EBF" w:rsidRDefault="006F6EBF" w:rsidP="006F6EB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AR"/>
        </w:rPr>
      </w:pPr>
      <w:r>
        <w:rPr>
          <w:rFonts w:ascii="Times New Roman" w:eastAsia="Times New Roman" w:hAnsi="Times New Roman"/>
          <w:noProof/>
          <w:color w:val="000000"/>
          <w:sz w:val="27"/>
          <w:szCs w:val="27"/>
          <w:lang w:eastAsia="es-AR"/>
        </w:rPr>
        <w:lastRenderedPageBreak/>
        <w:drawing>
          <wp:inline distT="0" distB="0" distL="0" distR="0">
            <wp:extent cx="6276975" cy="12268200"/>
            <wp:effectExtent l="0" t="0" r="9525" b="0"/>
            <wp:docPr id="1" name="Imagen 1" descr="http://www.rjyp.com.ar/nove/cir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jyp.com.ar/nove/cir19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22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B62" w:rsidRPr="006F6EBF" w:rsidSect="00BF6C12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BF"/>
    <w:rsid w:val="005F3B62"/>
    <w:rsid w:val="006F6EBF"/>
    <w:rsid w:val="00B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apple-converted-space">
    <w:name w:val="apple-converted-space"/>
    <w:rsid w:val="006F6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apple-converted-space">
    <w:name w:val="apple-converted-space"/>
    <w:rsid w:val="006F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Uhart, Mariana</dc:creator>
  <cp:lastModifiedBy>Uhart, Mariana</cp:lastModifiedBy>
  <cp:revision>1</cp:revision>
  <dcterms:created xsi:type="dcterms:W3CDTF">2016-08-01T13:36:00Z</dcterms:created>
  <dcterms:modified xsi:type="dcterms:W3CDTF">2016-08-01T13:37:00Z</dcterms:modified>
</cp:coreProperties>
</file>